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87455E" w:rsidP="00E11B76" w:rsidRDefault="00723CBB" w14:paraId="2053FF15" wp14:textId="77777777">
      <w:pPr>
        <w:jc w:val="both"/>
        <w:outlineLvl w:val="0"/>
        <w:rPr>
          <w:b/>
          <w:color w:val="000000"/>
        </w:rPr>
      </w:pPr>
      <w:r>
        <w:rPr>
          <w:b/>
          <w:color w:val="000000"/>
          <w:highlight w:val="lightGray"/>
        </w:rPr>
        <w:t>DIT0051</w:t>
      </w:r>
      <w:r w:rsidRPr="00FC0297" w:rsidR="003878E7">
        <w:rPr>
          <w:b/>
          <w:color w:val="000000"/>
          <w:highlight w:val="lightGray"/>
        </w:rPr>
        <w:t xml:space="preserve"> </w:t>
      </w:r>
      <w:r w:rsidRPr="00FC0297" w:rsidR="00BF3CE6">
        <w:rPr>
          <w:b/>
          <w:color w:val="000000"/>
          <w:highlight w:val="lightGray"/>
        </w:rPr>
        <w:t>–</w:t>
      </w:r>
      <w:r w:rsidRPr="00FC0297" w:rsidR="003878E7">
        <w:rPr>
          <w:b/>
          <w:color w:val="000000"/>
          <w:highlight w:val="lightGray"/>
        </w:rPr>
        <w:t xml:space="preserve"> </w:t>
      </w:r>
      <w:r w:rsidRPr="00FC0297" w:rsidR="00FC0297">
        <w:rPr>
          <w:b/>
          <w:color w:val="000000"/>
        </w:rPr>
        <w:t xml:space="preserve"> </w:t>
      </w:r>
      <w:r w:rsidR="0087455E">
        <w:rPr>
          <w:rFonts w:ascii="Verdana" w:hAnsi="Verdana"/>
          <w:b/>
          <w:bCs/>
          <w:color w:val="000000"/>
          <w:sz w:val="17"/>
          <w:szCs w:val="17"/>
          <w:shd w:val="clear" w:color="auto" w:fill="C8D5EC"/>
        </w:rPr>
        <w:t> TÓPICOS AVA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C8D5EC"/>
        </w:rPr>
        <w:t>NÇADOS EM P.D DE MEDICAMENTOS IV</w:t>
      </w:r>
    </w:p>
    <w:p xmlns:wp14="http://schemas.microsoft.com/office/word/2010/wordml" w:rsidRPr="00FC0297" w:rsidR="00E11B76" w:rsidP="00E11B76" w:rsidRDefault="00030C72" w14:paraId="5C58C9B9" wp14:textId="77777777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>“</w:t>
      </w:r>
      <w:r w:rsidR="0037447A">
        <w:rPr>
          <w:b/>
          <w:color w:val="000000"/>
        </w:rPr>
        <w:t>C</w:t>
      </w:r>
      <w:r w:rsidR="00DE272C">
        <w:rPr>
          <w:b/>
          <w:color w:val="000000"/>
        </w:rPr>
        <w:t xml:space="preserve">entrifugal </w:t>
      </w:r>
      <w:r w:rsidR="0037447A">
        <w:rPr>
          <w:b/>
          <w:color w:val="000000"/>
        </w:rPr>
        <w:t xml:space="preserve">Partition Chromatography as a tool </w:t>
      </w:r>
      <w:r w:rsidR="00324741">
        <w:rPr>
          <w:b/>
          <w:color w:val="000000"/>
        </w:rPr>
        <w:t>to obtain</w:t>
      </w:r>
      <w:r w:rsidRPr="005018D3" w:rsidR="005018D3">
        <w:rPr>
          <w:b/>
          <w:color w:val="000000"/>
        </w:rPr>
        <w:t xml:space="preserve"> </w:t>
      </w:r>
      <w:r w:rsidR="00324741">
        <w:rPr>
          <w:b/>
          <w:color w:val="000000"/>
        </w:rPr>
        <w:t>bioactive</w:t>
      </w:r>
      <w:r>
        <w:rPr>
          <w:b/>
          <w:color w:val="000000"/>
        </w:rPr>
        <w:t xml:space="preserve"> compounds</w:t>
      </w:r>
      <w:r w:rsidRPr="005018D3" w:rsidR="005018D3">
        <w:rPr>
          <w:b/>
          <w:color w:val="000000"/>
        </w:rPr>
        <w:t xml:space="preserve"> from Brazilian biodivers</w:t>
      </w:r>
      <w:r>
        <w:rPr>
          <w:b/>
          <w:color w:val="000000"/>
        </w:rPr>
        <w:t>ity”</w:t>
      </w:r>
    </w:p>
    <w:p xmlns:wp14="http://schemas.microsoft.com/office/word/2010/wordml" w:rsidRPr="00FC0297" w:rsidR="00E11B76" w:rsidP="00E11B76" w:rsidRDefault="000B3BEC" w14:paraId="69A46DAF" wp14:textId="77777777">
      <w:pPr>
        <w:jc w:val="both"/>
        <w:rPr>
          <w:color w:val="000000"/>
        </w:rPr>
      </w:pPr>
      <w:r w:rsidRPr="00FC0297">
        <w:rPr>
          <w:color w:val="000000"/>
        </w:rPr>
        <w:t xml:space="preserve">Obrigatória: </w:t>
      </w:r>
      <w:r w:rsidRPr="00FC0297" w:rsidR="00BF3CE6">
        <w:rPr>
          <w:color w:val="000000"/>
        </w:rPr>
        <w:t>NÃO</w:t>
      </w:r>
      <w:r w:rsidRPr="00FC0297" w:rsidR="00E11B76">
        <w:rPr>
          <w:color w:val="000000"/>
        </w:rPr>
        <w:tab/>
      </w:r>
      <w:r w:rsidRPr="00FC0297" w:rsidR="00E11B76">
        <w:rPr>
          <w:color w:val="000000"/>
        </w:rPr>
        <w:t xml:space="preserve">Carga Horária: </w:t>
      </w:r>
      <w:r w:rsidR="0037447A">
        <w:rPr>
          <w:color w:val="000000"/>
        </w:rPr>
        <w:t>30</w:t>
      </w:r>
      <w:r w:rsidRPr="00FC0297" w:rsidR="00E11B76">
        <w:rPr>
          <w:color w:val="000000"/>
        </w:rPr>
        <w:tab/>
      </w:r>
      <w:r w:rsidRPr="00FC0297" w:rsidR="00E11B76">
        <w:rPr>
          <w:color w:val="000000"/>
        </w:rPr>
        <w:t xml:space="preserve">Créditos: </w:t>
      </w:r>
      <w:r w:rsidR="0037447A">
        <w:rPr>
          <w:color w:val="000000"/>
        </w:rPr>
        <w:t>2</w:t>
      </w:r>
      <w:r w:rsidRPr="00FC0297" w:rsidR="00BF3CE6">
        <w:rPr>
          <w:color w:val="000000"/>
        </w:rPr>
        <w:t>.0</w:t>
      </w:r>
    </w:p>
    <w:p xmlns:wp14="http://schemas.microsoft.com/office/word/2010/wordml" w:rsidR="00E035B7" w:rsidP="00E11B76" w:rsidRDefault="00E035B7" w14:paraId="672A6659" wp14:textId="77777777">
      <w:pPr>
        <w:jc w:val="both"/>
        <w:rPr>
          <w:color w:val="000000"/>
        </w:rPr>
      </w:pPr>
    </w:p>
    <w:p xmlns:wp14="http://schemas.microsoft.com/office/word/2010/wordml" w:rsidRPr="00FC0297" w:rsidR="00E11B76" w:rsidP="00E11B76" w:rsidRDefault="00E035B7" w14:paraId="6CD2070F" wp14:textId="5C66FBD9">
      <w:pPr>
        <w:jc w:val="both"/>
        <w:rPr>
          <w:color w:val="000000"/>
        </w:rPr>
      </w:pPr>
      <w:r w:rsidRPr="37DE29DC" w:rsidR="37DE29DC">
        <w:rPr>
          <w:b w:val="1"/>
          <w:bCs w:val="1"/>
          <w:color w:val="000000" w:themeColor="text1" w:themeTint="FF" w:themeShade="FF"/>
          <w:u w:val="single"/>
        </w:rPr>
        <w:t>Data:</w:t>
      </w:r>
      <w:r w:rsidRPr="37DE29DC" w:rsidR="37DE29DC">
        <w:rPr>
          <w:color w:val="000000" w:themeColor="text1" w:themeTint="FF" w:themeShade="FF"/>
        </w:rPr>
        <w:t xml:space="preserve"> 22 a 26</w:t>
      </w:r>
      <w:bookmarkStart w:name="_GoBack" w:id="0"/>
      <w:bookmarkEnd w:id="0"/>
      <w:r w:rsidRPr="37DE29DC" w:rsidR="37DE29DC">
        <w:rPr>
          <w:color w:val="000000" w:themeColor="text1" w:themeTint="FF" w:themeShade="FF"/>
        </w:rPr>
        <w:t xml:space="preserve"> de novembro de 2022 (manhã e tarde, excetos dia 24 que não haverá aula)</w:t>
      </w:r>
    </w:p>
    <w:p xmlns:wp14="http://schemas.microsoft.com/office/word/2010/wordml" w:rsidR="00E035B7" w:rsidP="00E11B76" w:rsidRDefault="00E035B7" w14:paraId="0A37501D" wp14:textId="77777777">
      <w:pPr>
        <w:jc w:val="both"/>
        <w:outlineLvl w:val="0"/>
        <w:rPr>
          <w:b/>
          <w:color w:val="000000"/>
          <w:u w:val="single"/>
        </w:rPr>
      </w:pPr>
    </w:p>
    <w:p xmlns:wp14="http://schemas.microsoft.com/office/word/2010/wordml" w:rsidRPr="00FC0297" w:rsidR="00E11B76" w:rsidP="00E11B76" w:rsidRDefault="00E11B76" w14:paraId="642048EA" wp14:textId="77777777">
      <w:pPr>
        <w:jc w:val="both"/>
        <w:outlineLvl w:val="0"/>
        <w:rPr>
          <w:b/>
          <w:color w:val="000000"/>
          <w:u w:val="single"/>
        </w:rPr>
      </w:pPr>
      <w:r w:rsidRPr="00FC0297">
        <w:rPr>
          <w:b/>
          <w:color w:val="000000"/>
          <w:u w:val="single"/>
        </w:rPr>
        <w:t>Ementa</w:t>
      </w:r>
    </w:p>
    <w:p xmlns:wp14="http://schemas.microsoft.com/office/word/2010/wordml" w:rsidRPr="00FC0297" w:rsidR="00FC0297" w:rsidP="00E11B76" w:rsidRDefault="00DB2072" w14:paraId="4EA95A04" wp14:textId="77777777">
      <w:pPr>
        <w:jc w:val="both"/>
        <w:outlineLvl w:val="0"/>
        <w:rPr>
          <w:b/>
          <w:color w:val="000000"/>
          <w:u w:val="single"/>
        </w:rPr>
      </w:pPr>
      <w:r w:rsidRPr="00DB2072">
        <w:rPr>
          <w:color w:val="000000"/>
        </w:rPr>
        <w:t>Introduction to Centrifugal Partition Chromatography (CPC). A state-of-the-art technique and applications for using CPC. Development of a CPC system according to polarity of botanical extracts by the shake-flask method and determination of the partition coefficient K by HPLC-DAD and TLC.</w:t>
      </w:r>
    </w:p>
    <w:p xmlns:wp14="http://schemas.microsoft.com/office/word/2010/wordml" w:rsidR="00DB2072" w:rsidP="00E11B76" w:rsidRDefault="00DB2072" w14:paraId="5DAB6C7B" wp14:textId="77777777">
      <w:pPr>
        <w:jc w:val="both"/>
        <w:outlineLvl w:val="0"/>
        <w:rPr>
          <w:b/>
          <w:color w:val="000000"/>
          <w:u w:val="single"/>
        </w:rPr>
      </w:pPr>
    </w:p>
    <w:p xmlns:wp14="http://schemas.microsoft.com/office/word/2010/wordml" w:rsidRPr="00FC0297" w:rsidR="00E11B76" w:rsidP="00E11B76" w:rsidRDefault="00E11B76" w14:paraId="680AC28B" wp14:textId="77777777">
      <w:pPr>
        <w:jc w:val="both"/>
        <w:outlineLvl w:val="0"/>
        <w:rPr>
          <w:b/>
          <w:color w:val="000000"/>
          <w:u w:val="single"/>
        </w:rPr>
      </w:pPr>
      <w:r w:rsidRPr="00FC0297">
        <w:rPr>
          <w:b/>
          <w:color w:val="000000"/>
          <w:u w:val="single"/>
        </w:rPr>
        <w:t>Docentes</w:t>
      </w:r>
    </w:p>
    <w:p xmlns:wp14="http://schemas.microsoft.com/office/word/2010/wordml" w:rsidRPr="00FC0297" w:rsidR="00E11B76" w:rsidP="37DE29DC" w:rsidRDefault="00FC0297" w14:paraId="784DF9EF" wp14:textId="23A9F804">
      <w:pPr>
        <w:jc w:val="both"/>
        <w:rPr>
          <w:color w:val="000000" w:themeColor="text1" w:themeTint="FF" w:themeShade="FF"/>
        </w:rPr>
      </w:pPr>
      <w:r w:rsidRPr="37DE29DC" w:rsidR="37DE29DC">
        <w:rPr>
          <w:color w:val="000000" w:themeColor="text1" w:themeTint="FF" w:themeShade="FF"/>
        </w:rPr>
        <w:t xml:space="preserve">Raphael </w:t>
      </w:r>
      <w:proofErr w:type="spellStart"/>
      <w:r w:rsidRPr="37DE29DC" w:rsidR="37DE29DC">
        <w:rPr>
          <w:color w:val="000000" w:themeColor="text1" w:themeTint="FF" w:themeShade="FF"/>
        </w:rPr>
        <w:t>Grougnet</w:t>
      </w:r>
      <w:proofErr w:type="spellEnd"/>
      <w:r w:rsidRPr="37DE29DC" w:rsidR="37DE29DC">
        <w:rPr>
          <w:color w:val="000000" w:themeColor="text1" w:themeTint="FF" w:themeShade="FF"/>
        </w:rPr>
        <w:t xml:space="preserve"> (</w:t>
      </w:r>
      <w:proofErr w:type="spellStart"/>
      <w:r w:rsidRPr="37DE29DC" w:rsidR="37DE29DC">
        <w:rPr>
          <w:color w:val="000000" w:themeColor="text1" w:themeTint="FF" w:themeShade="FF"/>
        </w:rPr>
        <w:t>Université</w:t>
      </w:r>
      <w:proofErr w:type="spellEnd"/>
      <w:r w:rsidRPr="37DE29DC" w:rsidR="37DE29DC">
        <w:rPr>
          <w:color w:val="000000" w:themeColor="text1" w:themeTint="FF" w:themeShade="FF"/>
        </w:rPr>
        <w:t xml:space="preserve"> Paris</w:t>
      </w:r>
      <w:r w:rsidRPr="37DE29DC" w:rsidR="37DE29DC">
        <w:rPr>
          <w:color w:val="000000" w:themeColor="text1" w:themeTint="FF" w:themeShade="FF"/>
        </w:rPr>
        <w:t xml:space="preserve"> City</w:t>
      </w:r>
      <w:r w:rsidRPr="37DE29DC" w:rsidR="37DE29DC">
        <w:rPr>
          <w:color w:val="000000" w:themeColor="text1" w:themeTint="FF" w:themeShade="FF"/>
        </w:rPr>
        <w:t>)</w:t>
      </w:r>
      <w:r w:rsidRPr="37DE29DC" w:rsidR="37DE29DC">
        <w:rPr>
          <w:color w:val="000000" w:themeColor="text1" w:themeTint="FF" w:themeShade="FF"/>
        </w:rPr>
        <w:t xml:space="preserve"> </w:t>
      </w:r>
    </w:p>
    <w:p xmlns:wp14="http://schemas.microsoft.com/office/word/2010/wordml" w:rsidRPr="00FC0297" w:rsidR="00E11B76" w:rsidP="00E11B76" w:rsidRDefault="00FC0297" w14:paraId="3A4B1A17" wp14:textId="1079BD01">
      <w:pPr>
        <w:jc w:val="both"/>
        <w:rPr>
          <w:color w:val="000000"/>
        </w:rPr>
      </w:pPr>
      <w:r w:rsidRPr="37DE29DC" w:rsidR="37DE29DC">
        <w:rPr>
          <w:color w:val="000000" w:themeColor="text1" w:themeTint="FF" w:themeShade="FF"/>
        </w:rPr>
        <w:t>Leandro de Santis Ferreira (UFRN)</w:t>
      </w:r>
    </w:p>
    <w:p xmlns:wp14="http://schemas.microsoft.com/office/word/2010/wordml" w:rsidRPr="00FC0297" w:rsidR="007E5E90" w:rsidP="00E11B76" w:rsidRDefault="007E5E90" w14:paraId="02EB378F" wp14:textId="77777777">
      <w:pPr>
        <w:jc w:val="both"/>
        <w:rPr>
          <w:color w:val="000000"/>
        </w:rPr>
      </w:pPr>
    </w:p>
    <w:p xmlns:wp14="http://schemas.microsoft.com/office/word/2010/wordml" w:rsidRPr="00B95C33" w:rsidR="007E5E90" w:rsidP="007E5E90" w:rsidRDefault="007E5E90" w14:paraId="4E91AB96" wp14:textId="77777777">
      <w:pPr>
        <w:jc w:val="both"/>
        <w:rPr>
          <w:b/>
          <w:color w:val="000000"/>
          <w:u w:val="single"/>
        </w:rPr>
      </w:pPr>
      <w:r w:rsidRPr="00B95C33">
        <w:rPr>
          <w:b/>
          <w:color w:val="000000"/>
          <w:u w:val="single"/>
        </w:rPr>
        <w:t>Bibliografia</w:t>
      </w:r>
    </w:p>
    <w:p xmlns:wp14="http://schemas.microsoft.com/office/word/2010/wordml" w:rsidR="00D77727" w:rsidP="00DE272C" w:rsidRDefault="00D77727" w14:paraId="6A05A809" wp14:textId="77777777">
      <w:pPr>
        <w:jc w:val="both"/>
        <w:rPr>
          <w:rStyle w:val="accordion-tabbedtab-mobile"/>
          <w:rFonts w:ascii="Arial" w:hAnsi="Arial" w:cs="Arial"/>
          <w:sz w:val="21"/>
          <w:szCs w:val="21"/>
          <w:bdr w:val="none" w:color="auto" w:sz="0" w:space="0" w:frame="1"/>
          <w:shd w:val="clear" w:color="auto" w:fill="FFFFFF"/>
        </w:rPr>
      </w:pPr>
    </w:p>
    <w:p xmlns:wp14="http://schemas.microsoft.com/office/word/2010/wordml" w:rsidR="00D77727" w:rsidP="00723CBB" w:rsidRDefault="00D77727" w14:paraId="369494EA" wp14:textId="77777777">
      <w:pPr>
        <w:jc w:val="both"/>
        <w:rPr>
          <w:rStyle w:val="accordion-tabbedtab-mobile"/>
          <w:bdr w:val="none" w:color="auto" w:sz="0" w:space="0" w:frame="1"/>
          <w:shd w:val="clear" w:color="auto" w:fill="FFFFFF"/>
        </w:rPr>
      </w:pPr>
      <w:r>
        <w:rPr>
          <w:rStyle w:val="accordion-tabbedtab-mobile"/>
          <w:bdr w:val="none" w:color="auto" w:sz="0" w:space="0" w:frame="1"/>
          <w:shd w:val="clear" w:color="auto" w:fill="FFFFFF"/>
        </w:rPr>
        <w:t xml:space="preserve">Ito, Y.; Bowan, R. L. 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Counter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current Chromatography: Liquid-l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iquid Pa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rtition Chromatography without solid s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upport</w:t>
      </w:r>
      <w:r w:rsidR="00723CBB">
        <w:t xml:space="preserve">. Science, v. 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167 (</w:t>
      </w:r>
      <w:r w:rsidRPr="00723CBB" w:rsidR="00723CBB">
        <w:rPr>
          <w:rStyle w:val="accordion-tabbedtab-mobile"/>
          <w:bdr w:val="none" w:color="auto" w:sz="0" w:space="0" w:frame="1"/>
          <w:shd w:val="clear" w:color="auto" w:fill="FFFFFF"/>
        </w:rPr>
        <w:t>3916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 xml:space="preserve">): </w:t>
      </w:r>
      <w:r w:rsidRPr="00723CBB" w:rsidR="00723CBB">
        <w:rPr>
          <w:rStyle w:val="accordion-tabbedtab-mobile"/>
          <w:bdr w:val="none" w:color="auto" w:sz="0" w:space="0" w:frame="1"/>
          <w:shd w:val="clear" w:color="auto" w:fill="FFFFFF"/>
        </w:rPr>
        <w:t>281-283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, 1970.</w:t>
      </w:r>
    </w:p>
    <w:p xmlns:wp14="http://schemas.microsoft.com/office/word/2010/wordml" w:rsidR="00D77727" w:rsidP="00DE272C" w:rsidRDefault="00D77727" w14:paraId="5A39BBE3" wp14:textId="77777777">
      <w:pPr>
        <w:jc w:val="both"/>
        <w:rPr>
          <w:rStyle w:val="accordion-tabbedtab-mobile"/>
          <w:bdr w:val="none" w:color="auto" w:sz="0" w:space="0" w:frame="1"/>
          <w:shd w:val="clear" w:color="auto" w:fill="FFFFFF"/>
        </w:rPr>
      </w:pPr>
    </w:p>
    <w:p xmlns:wp14="http://schemas.microsoft.com/office/word/2010/wordml" w:rsidRPr="00D77727" w:rsidR="00D77727" w:rsidP="00DE272C" w:rsidRDefault="00D77727" w14:paraId="532C0D62" wp14:textId="77777777">
      <w:pPr>
        <w:jc w:val="both"/>
        <w:rPr>
          <w:rStyle w:val="accordion-tabbedtab-mobile"/>
          <w:bdr w:val="none" w:color="auto" w:sz="0" w:space="0" w:frame="1"/>
          <w:shd w:val="clear" w:color="auto" w:fill="FFFFFF"/>
        </w:rPr>
      </w:pP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Michel. T.; Destandau, E.; Elfakir C. New advances in countercurrent chromatography and centrifugal partition chromatography: focus on coupling strategy. Anal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ytical and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 xml:space="preserve"> Bioanal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ytical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 xml:space="preserve"> Chem</w:t>
      </w:r>
      <w:r w:rsidR="00723CBB">
        <w:rPr>
          <w:rStyle w:val="accordion-tabbedtab-mobile"/>
          <w:bdr w:val="none" w:color="auto" w:sz="0" w:space="0" w:frame="1"/>
          <w:shd w:val="clear" w:color="auto" w:fill="FFFFFF"/>
        </w:rPr>
        <w:t>istry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, 406(4):957-69, 2014.</w:t>
      </w:r>
    </w:p>
    <w:p xmlns:wp14="http://schemas.microsoft.com/office/word/2010/wordml" w:rsidRPr="00D77727" w:rsidR="00D77727" w:rsidP="00DE272C" w:rsidRDefault="00D77727" w14:paraId="41C8F396" wp14:textId="77777777">
      <w:pPr>
        <w:jc w:val="both"/>
        <w:rPr>
          <w:rStyle w:val="accordion-tabbedtab-mobile"/>
          <w:bdr w:val="none" w:color="auto" w:sz="0" w:space="0" w:frame="1"/>
          <w:shd w:val="clear" w:color="auto" w:fill="FFFFFF"/>
        </w:rPr>
      </w:pPr>
    </w:p>
    <w:p xmlns:wp14="http://schemas.microsoft.com/office/word/2010/wordml" w:rsidRPr="00D77727" w:rsidR="00FC0297" w:rsidP="00DE272C" w:rsidRDefault="00D77727" w14:paraId="5738758D" wp14:textId="77777777">
      <w:pPr>
        <w:jc w:val="both"/>
        <w:rPr>
          <w:color w:val="000000"/>
        </w:rPr>
      </w:pP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Bojczuk, M.</w:t>
      </w:r>
      <w:r w:rsidRPr="00D77727" w:rsidR="00DE272C">
        <w:rPr>
          <w:rStyle w:val="accordion-tabbedtab-mobile"/>
          <w:bdr w:val="none" w:color="auto" w:sz="0" w:space="0" w:frame="1"/>
          <w:shd w:val="clear" w:color="auto" w:fill="FFFFFF"/>
        </w:rPr>
        <w:t xml:space="preserve">; </w:t>
      </w:r>
      <w:r w:rsidRPr="00D77727">
        <w:rPr>
          <w:rStyle w:val="accordion-tabbedtab-mobile"/>
          <w:bdr w:val="none" w:color="auto" w:sz="0" w:space="0" w:frame="1"/>
          <w:shd w:val="clear" w:color="auto" w:fill="FFFFFF"/>
        </w:rPr>
        <w:t>Zyzelewicz, D.; Hodurek</w:t>
      </w:r>
      <w:r w:rsidRPr="00D77727" w:rsidR="00F65464">
        <w:rPr>
          <w:rStyle w:val="accordion-tabbedtab-mobile"/>
          <w:bdr w:val="none" w:color="auto" w:sz="0" w:space="0" w:frame="1"/>
          <w:shd w:val="clear" w:color="auto" w:fill="FFFFFF"/>
        </w:rPr>
        <w:t xml:space="preserve"> P. </w:t>
      </w:r>
      <w:r w:rsidRPr="00D77727" w:rsidR="00DE272C">
        <w:t xml:space="preserve"> </w:t>
      </w:r>
      <w:r w:rsidRPr="00D77727" w:rsidR="00DE272C">
        <w:rPr>
          <w:color w:val="000000"/>
        </w:rPr>
        <w:t>Centrifugal partition chromatography – A review of recent applications and some classic references</w:t>
      </w:r>
      <w:r w:rsidRPr="00D77727" w:rsidR="00DE272C">
        <w:t xml:space="preserve">. </w:t>
      </w:r>
      <w:r w:rsidRPr="00D77727" w:rsidR="00DE272C">
        <w:rPr>
          <w:color w:val="000000"/>
        </w:rPr>
        <w:t>Journal of</w:t>
      </w:r>
      <w:r w:rsidRPr="00D77727">
        <w:rPr>
          <w:color w:val="000000"/>
        </w:rPr>
        <w:t xml:space="preserve"> Separation Science, 40 (7):</w:t>
      </w:r>
      <w:r w:rsidRPr="00D77727" w:rsidR="00DE272C">
        <w:rPr>
          <w:color w:val="000000"/>
        </w:rPr>
        <w:t xml:space="preserve">1597-1609, 2017. </w:t>
      </w:r>
    </w:p>
    <w:p xmlns:wp14="http://schemas.microsoft.com/office/word/2010/wordml" w:rsidRPr="00D77727" w:rsidR="00F65464" w:rsidP="00DE272C" w:rsidRDefault="00F65464" w14:paraId="72A3D3EC" wp14:textId="77777777">
      <w:pPr>
        <w:jc w:val="both"/>
        <w:rPr>
          <w:color w:val="000000"/>
        </w:rPr>
      </w:pPr>
    </w:p>
    <w:p xmlns:wp14="http://schemas.microsoft.com/office/word/2010/wordml" w:rsidRPr="00D77727" w:rsidR="00D77727" w:rsidP="00F65464" w:rsidRDefault="00D77727" w14:paraId="319F48EC" wp14:textId="77777777">
      <w:pPr>
        <w:jc w:val="both"/>
        <w:rPr>
          <w:color w:val="000000"/>
        </w:rPr>
      </w:pPr>
      <w:r w:rsidRPr="00D77727">
        <w:rPr>
          <w:color w:val="000000"/>
        </w:rPr>
        <w:t>Kostanyan</w:t>
      </w:r>
      <w:r>
        <w:rPr>
          <w:color w:val="000000"/>
        </w:rPr>
        <w:t xml:space="preserve">, A.A.; </w:t>
      </w:r>
      <w:r w:rsidRPr="00D77727">
        <w:rPr>
          <w:color w:val="000000"/>
        </w:rPr>
        <w:t>Voshkin</w:t>
      </w:r>
      <w:r>
        <w:rPr>
          <w:color w:val="000000"/>
        </w:rPr>
        <w:t xml:space="preserve">, A.A.; Belova, V. V. </w:t>
      </w:r>
      <w:r w:rsidRPr="00D77727">
        <w:rPr>
          <w:color w:val="000000"/>
        </w:rPr>
        <w:t>Analytical, Preparative, and Industrial-Scale Separation of Substances by Methods of Countercurrent Liquid-Liquid Chromatography. Molecules, v. 25(24): 6020, 2020.</w:t>
      </w:r>
    </w:p>
    <w:sectPr w:rsidRPr="00D77727" w:rsidR="00D77727" w:rsidSect="009460E7">
      <w:pgSz w:w="11907" w:h="16840" w:orient="portrait" w:code="9"/>
      <w:pgMar w:top="1134" w:right="1134" w:bottom="709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B3B0D" w:rsidP="009460E7" w:rsidRDefault="00CB3B0D" w14:paraId="0D0B940D" wp14:textId="77777777">
      <w:r>
        <w:separator/>
      </w:r>
    </w:p>
  </w:endnote>
  <w:endnote w:type="continuationSeparator" w:id="0">
    <w:p xmlns:wp14="http://schemas.microsoft.com/office/word/2010/wordml" w:rsidR="00CB3B0D" w:rsidP="009460E7" w:rsidRDefault="00CB3B0D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B3B0D" w:rsidP="009460E7" w:rsidRDefault="00CB3B0D" w14:paraId="60061E4C" wp14:textId="77777777">
      <w:r>
        <w:separator/>
      </w:r>
    </w:p>
  </w:footnote>
  <w:footnote w:type="continuationSeparator" w:id="0">
    <w:p xmlns:wp14="http://schemas.microsoft.com/office/word/2010/wordml" w:rsidR="00CB3B0D" w:rsidP="009460E7" w:rsidRDefault="00CB3B0D" w14:paraId="44EAFD9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C5CCE"/>
    <w:multiLevelType w:val="hybridMultilevel"/>
    <w:tmpl w:val="1A6C2B86"/>
    <w:lvl w:ilvl="0" w:tplc="0416000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75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82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964" w:hanging="360"/>
      </w:pPr>
      <w:rPr>
        <w:rFonts w:hint="default" w:ascii="Wingdings" w:hAnsi="Wingdings"/>
      </w:rPr>
    </w:lvl>
  </w:abstractNum>
  <w:abstractNum w:abstractNumId="1">
    <w:nsid w:val="060A4F5B"/>
    <w:multiLevelType w:val="hybridMultilevel"/>
    <w:tmpl w:val="81A07D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13E6"/>
    <w:multiLevelType w:val="hybridMultilevel"/>
    <w:tmpl w:val="5FA0096E"/>
    <w:lvl w:ilvl="0" w:tplc="4D4A65F8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F43C3"/>
    <w:multiLevelType w:val="hybridMultilevel"/>
    <w:tmpl w:val="663A2A2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1E747CC"/>
    <w:multiLevelType w:val="hybridMultilevel"/>
    <w:tmpl w:val="F8FA41F2"/>
    <w:lvl w:ilvl="0" w:tplc="9D88F72C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E5211"/>
    <w:multiLevelType w:val="hybridMultilevel"/>
    <w:tmpl w:val="0B54FB0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261BB4"/>
    <w:multiLevelType w:val="hybridMultilevel"/>
    <w:tmpl w:val="E9BA3A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5D968C2"/>
    <w:multiLevelType w:val="hybridMultilevel"/>
    <w:tmpl w:val="3CBC4C3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6137F22"/>
    <w:multiLevelType w:val="hybridMultilevel"/>
    <w:tmpl w:val="2D5EB7F0"/>
    <w:lvl w:ilvl="0" w:tplc="FFFFFFFF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15318A"/>
    <w:multiLevelType w:val="hybridMultilevel"/>
    <w:tmpl w:val="D18A48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EA79E1"/>
    <w:multiLevelType w:val="hybridMultilevel"/>
    <w:tmpl w:val="067C3B6C"/>
    <w:lvl w:ilvl="0" w:tplc="0416000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75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82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964" w:hanging="360"/>
      </w:pPr>
      <w:rPr>
        <w:rFonts w:hint="default" w:ascii="Wingdings" w:hAnsi="Wingdings"/>
      </w:rPr>
    </w:lvl>
  </w:abstractNum>
  <w:abstractNum w:abstractNumId="11">
    <w:nsid w:val="58835E35"/>
    <w:multiLevelType w:val="hybridMultilevel"/>
    <w:tmpl w:val="BDCCBD90"/>
    <w:lvl w:ilvl="0" w:tplc="2AC2C4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472AF0"/>
    <w:multiLevelType w:val="hybridMultilevel"/>
    <w:tmpl w:val="04DA5C0E"/>
    <w:lvl w:ilvl="0" w:tplc="2AC2C4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71612"/>
    <w:multiLevelType w:val="hybridMultilevel"/>
    <w:tmpl w:val="FED6F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61A"/>
    <w:multiLevelType w:val="hybridMultilevel"/>
    <w:tmpl w:val="1E2E1780"/>
    <w:lvl w:ilvl="0" w:tplc="2AC2C422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2B67B17"/>
    <w:multiLevelType w:val="hybridMultilevel"/>
    <w:tmpl w:val="F698E35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7C3A17"/>
    <w:multiLevelType w:val="hybridMultilevel"/>
    <w:tmpl w:val="70C844C6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72F068C"/>
    <w:multiLevelType w:val="hybridMultilevel"/>
    <w:tmpl w:val="5E7C3F8C"/>
    <w:lvl w:ilvl="0" w:tplc="733EB2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0"/>
  </w:num>
  <w:num w:numId="5">
    <w:abstractNumId w:val="0"/>
  </w:num>
  <w:num w:numId="6">
    <w:abstractNumId w:val="7"/>
  </w:num>
  <w:num w:numId="7">
    <w:abstractNumId w:val="1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6"/>
  </w:num>
  <w:num w:numId="14">
    <w:abstractNumId w:val="11"/>
  </w:num>
  <w:num w:numId="15">
    <w:abstractNumId w:val="14"/>
  </w:num>
  <w:num w:numId="16">
    <w:abstractNumId w:val="12"/>
  </w:num>
  <w:num w:numId="17">
    <w:abstractNumId w:val="17"/>
  </w:num>
  <w:num w:numId="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77"/>
    <w:rsid w:val="0000661A"/>
    <w:rsid w:val="00015285"/>
    <w:rsid w:val="00024362"/>
    <w:rsid w:val="00025586"/>
    <w:rsid w:val="00030C72"/>
    <w:rsid w:val="000347B4"/>
    <w:rsid w:val="000352F6"/>
    <w:rsid w:val="000732B1"/>
    <w:rsid w:val="00081315"/>
    <w:rsid w:val="000951B5"/>
    <w:rsid w:val="000A1D26"/>
    <w:rsid w:val="000B3BEC"/>
    <w:rsid w:val="0011655A"/>
    <w:rsid w:val="00154994"/>
    <w:rsid w:val="001934D4"/>
    <w:rsid w:val="001B072F"/>
    <w:rsid w:val="001B3972"/>
    <w:rsid w:val="001B635C"/>
    <w:rsid w:val="001C5175"/>
    <w:rsid w:val="001D523F"/>
    <w:rsid w:val="00241079"/>
    <w:rsid w:val="0024147F"/>
    <w:rsid w:val="002A0DBE"/>
    <w:rsid w:val="002B28D4"/>
    <w:rsid w:val="002C50E5"/>
    <w:rsid w:val="002D3465"/>
    <w:rsid w:val="002E2683"/>
    <w:rsid w:val="002E2BD7"/>
    <w:rsid w:val="002E661D"/>
    <w:rsid w:val="002F7E9A"/>
    <w:rsid w:val="00324741"/>
    <w:rsid w:val="003312F7"/>
    <w:rsid w:val="0037447A"/>
    <w:rsid w:val="003878E7"/>
    <w:rsid w:val="003A1765"/>
    <w:rsid w:val="003A75EF"/>
    <w:rsid w:val="003C4409"/>
    <w:rsid w:val="003C6379"/>
    <w:rsid w:val="003E0A95"/>
    <w:rsid w:val="003F4BD0"/>
    <w:rsid w:val="0041642B"/>
    <w:rsid w:val="00422B36"/>
    <w:rsid w:val="00424872"/>
    <w:rsid w:val="00477DFF"/>
    <w:rsid w:val="004B2A24"/>
    <w:rsid w:val="004C42C4"/>
    <w:rsid w:val="004D2C16"/>
    <w:rsid w:val="004D6018"/>
    <w:rsid w:val="004F6D82"/>
    <w:rsid w:val="005018D3"/>
    <w:rsid w:val="005154BD"/>
    <w:rsid w:val="00516E48"/>
    <w:rsid w:val="005256F8"/>
    <w:rsid w:val="00534557"/>
    <w:rsid w:val="00536A7D"/>
    <w:rsid w:val="00546180"/>
    <w:rsid w:val="005632E1"/>
    <w:rsid w:val="00565402"/>
    <w:rsid w:val="005714A1"/>
    <w:rsid w:val="005C07C8"/>
    <w:rsid w:val="00621246"/>
    <w:rsid w:val="0065172E"/>
    <w:rsid w:val="006D198F"/>
    <w:rsid w:val="006F2882"/>
    <w:rsid w:val="00723CBB"/>
    <w:rsid w:val="00745E7E"/>
    <w:rsid w:val="007822E9"/>
    <w:rsid w:val="007D6CFE"/>
    <w:rsid w:val="007E5E90"/>
    <w:rsid w:val="00802EEE"/>
    <w:rsid w:val="008035AA"/>
    <w:rsid w:val="008533D4"/>
    <w:rsid w:val="00862E36"/>
    <w:rsid w:val="0087455E"/>
    <w:rsid w:val="00876DED"/>
    <w:rsid w:val="008D332A"/>
    <w:rsid w:val="009061BE"/>
    <w:rsid w:val="009460E7"/>
    <w:rsid w:val="0096477E"/>
    <w:rsid w:val="00996208"/>
    <w:rsid w:val="009D28B7"/>
    <w:rsid w:val="009F24EB"/>
    <w:rsid w:val="009F64BC"/>
    <w:rsid w:val="00A0604C"/>
    <w:rsid w:val="00A12720"/>
    <w:rsid w:val="00A42324"/>
    <w:rsid w:val="00A53E38"/>
    <w:rsid w:val="00AD4B10"/>
    <w:rsid w:val="00B05928"/>
    <w:rsid w:val="00B566B2"/>
    <w:rsid w:val="00B95C33"/>
    <w:rsid w:val="00BB5EF7"/>
    <w:rsid w:val="00BF3CE6"/>
    <w:rsid w:val="00BF4C73"/>
    <w:rsid w:val="00C20CF2"/>
    <w:rsid w:val="00CB3B0D"/>
    <w:rsid w:val="00CD1D54"/>
    <w:rsid w:val="00D30960"/>
    <w:rsid w:val="00D36C77"/>
    <w:rsid w:val="00D417A1"/>
    <w:rsid w:val="00D51DC5"/>
    <w:rsid w:val="00D77727"/>
    <w:rsid w:val="00D820FF"/>
    <w:rsid w:val="00D924E9"/>
    <w:rsid w:val="00DB2072"/>
    <w:rsid w:val="00DE272C"/>
    <w:rsid w:val="00E035B7"/>
    <w:rsid w:val="00E11B76"/>
    <w:rsid w:val="00E14F1A"/>
    <w:rsid w:val="00E35B81"/>
    <w:rsid w:val="00E854EE"/>
    <w:rsid w:val="00ED34DC"/>
    <w:rsid w:val="00ED4376"/>
    <w:rsid w:val="00EE3DC3"/>
    <w:rsid w:val="00F00ACD"/>
    <w:rsid w:val="00F024D1"/>
    <w:rsid w:val="00F30888"/>
    <w:rsid w:val="00F40DBE"/>
    <w:rsid w:val="00F4599E"/>
    <w:rsid w:val="00F51859"/>
    <w:rsid w:val="00F65464"/>
    <w:rsid w:val="00F75A19"/>
    <w:rsid w:val="00FA1799"/>
    <w:rsid w:val="00FB0179"/>
    <w:rsid w:val="00FC0297"/>
    <w:rsid w:val="00FD463C"/>
    <w:rsid w:val="00FE4474"/>
    <w:rsid w:val="37D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20E4"/>
  <w15:chartTrackingRefBased/>
  <w15:docId w15:val="{6726E73A-9A77-4ED7-B590-15C869ACE6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460E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9460E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460E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/>
    <w:rsid w:val="009460E7"/>
    <w:rPr>
      <w:sz w:val="24"/>
      <w:szCs w:val="24"/>
    </w:rPr>
  </w:style>
  <w:style w:type="paragraph" w:styleId="PargrafodaLista">
    <w:name w:val="List Paragraph"/>
    <w:basedOn w:val="Normal"/>
    <w:qFormat/>
    <w:rsid w:val="00A1272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5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2C50E5"/>
    <w:rPr>
      <w:rFonts w:ascii="Courier New" w:hAnsi="Courier New" w:cs="Courier New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50E5"/>
    <w:rPr>
      <w:rFonts w:ascii="Tahoma" w:hAnsi="Tahoma" w:cs="Tahoma"/>
      <w:sz w:val="16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2C50E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D3465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F6D82"/>
    <w:pPr>
      <w:jc w:val="both"/>
    </w:pPr>
    <w:rPr>
      <w:szCs w:val="20"/>
    </w:rPr>
  </w:style>
  <w:style w:type="character" w:styleId="CorpodetextoChar" w:customStyle="1">
    <w:name w:val="Corpo de texto Char"/>
    <w:basedOn w:val="Fontepargpadro"/>
    <w:link w:val="Corpodetexto"/>
    <w:rsid w:val="004F6D82"/>
    <w:rPr>
      <w:sz w:val="24"/>
    </w:rPr>
  </w:style>
  <w:style w:type="character" w:styleId="google-src-text" w:customStyle="1">
    <w:name w:val="google-src-text"/>
    <w:basedOn w:val="Fontepargpadro"/>
    <w:rsid w:val="00745E7E"/>
  </w:style>
  <w:style w:type="character" w:styleId="small" w:customStyle="1">
    <w:name w:val="small"/>
    <w:basedOn w:val="Fontepargpadro"/>
    <w:rsid w:val="00745E7E"/>
  </w:style>
  <w:style w:type="character" w:styleId="accordion-tabbedtab-mobile" w:customStyle="1">
    <w:name w:val="accordion-tabbed__tab-mobile"/>
    <w:basedOn w:val="Fontepargpadro"/>
    <w:rsid w:val="00DE272C"/>
  </w:style>
  <w:style w:type="character" w:styleId="Hyperlink">
    <w:name w:val="Hyperlink"/>
    <w:basedOn w:val="Fontepargpadro"/>
    <w:uiPriority w:val="99"/>
    <w:semiHidden/>
    <w:unhideWhenUsed/>
    <w:rsid w:val="00DE272C"/>
    <w:rPr>
      <w:color w:val="0000FF"/>
      <w:u w:val="single"/>
    </w:rPr>
  </w:style>
  <w:style w:type="character" w:styleId="comma-separator" w:customStyle="1">
    <w:name w:val="comma-separator"/>
    <w:basedOn w:val="Fontepargpadro"/>
    <w:rsid w:val="00DE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NUPLAM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ASPECTOS BIOFARMAC APLIC</dc:title>
  <dc:subject/>
  <dc:creator>guilherme</dc:creator>
  <keywords/>
  <lastModifiedBy>DITM UFRN</lastModifiedBy>
  <revision>5</revision>
  <lastPrinted>2009-07-21T21:12:00.0000000Z</lastPrinted>
  <dcterms:created xsi:type="dcterms:W3CDTF">2022-10-31T15:37:00.0000000Z</dcterms:created>
  <dcterms:modified xsi:type="dcterms:W3CDTF">2022-11-09T19:34:26.3681199Z</dcterms:modified>
</coreProperties>
</file>